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660" w:rsidRPr="0037654F" w:rsidRDefault="00035660" w:rsidP="00035660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5121F3">
        <w:rPr>
          <w:rFonts w:ascii="Times New Roman" w:hAnsi="Times New Roman" w:cs="Times New Roman"/>
          <w:b/>
          <w:sz w:val="21"/>
          <w:szCs w:val="21"/>
        </w:rPr>
        <w:t xml:space="preserve"> nr 2</w:t>
      </w:r>
      <w:r w:rsidR="006E184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56481E" w:rsidRPr="0037654F" w:rsidTr="00842DBD">
        <w:tc>
          <w:tcPr>
            <w:tcW w:w="554" w:type="dxa"/>
          </w:tcPr>
          <w:p w:rsidR="0056481E" w:rsidRPr="0037654F" w:rsidRDefault="0056481E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950CFA" w:rsidRDefault="00950CFA" w:rsidP="00950CFA">
            <w:pPr>
              <w:autoSpaceDE w:val="0"/>
              <w:autoSpaceDN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950CFA" w:rsidRPr="00950CFA" w:rsidRDefault="00950CFA" w:rsidP="00950CFA">
            <w:pPr>
              <w:autoSpaceDE w:val="0"/>
              <w:autoSpaceDN w:val="0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50C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Zestaw  ( czujnik ) do ciągłego pomiaru rzutu serca metodą termodylucji przezpłucnej, jednorazowego użytku, sterylny ,  kompatybilny z monitorem do pomiarów hemodynamicznych EV 1000 prod. Edwards Lifesciences </w:t>
            </w:r>
            <w:r w:rsidR="0006494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(będącego na stanie Zamawiającego)</w:t>
            </w:r>
          </w:p>
          <w:p w:rsidR="0056481E" w:rsidRPr="008B6331" w:rsidRDefault="0056481E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</w:tcPr>
          <w:p w:rsidR="0056481E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56481E" w:rsidRDefault="004C5C0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716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56481E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6481E" w:rsidRPr="0037654F" w:rsidTr="00842DBD">
        <w:tc>
          <w:tcPr>
            <w:tcW w:w="554" w:type="dxa"/>
          </w:tcPr>
          <w:p w:rsidR="0056481E" w:rsidRPr="0037654F" w:rsidRDefault="0056481E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2" w:type="dxa"/>
          </w:tcPr>
          <w:p w:rsidR="00131682" w:rsidRDefault="00131682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6481E" w:rsidRPr="00131682" w:rsidRDefault="00131682" w:rsidP="001477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16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Trójnik z termistorem </w:t>
            </w:r>
            <w:r w:rsidR="00CD0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, jednorazowego użytku, sterylny , </w:t>
            </w:r>
            <w:r w:rsidRPr="001316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kompatybilny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                             </w:t>
            </w:r>
            <w:r w:rsidRPr="001316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</w:t>
            </w:r>
            <w:r w:rsidR="00CD0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zestawem do ciągłego pomiaru rzutu serca</w:t>
            </w:r>
            <w:r w:rsidR="00465D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4776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metodą termodylucji przez płucnej, kompatybilny z monitorem EV1000 </w:t>
            </w:r>
            <w:r w:rsidR="00465D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    </w:t>
            </w:r>
            <w:r w:rsidRPr="001316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prod. Edwards Lifesciences </w:t>
            </w:r>
            <w:r w:rsidR="009712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 będącego na stanie Zamawiającego )</w:t>
            </w:r>
            <w:r w:rsidRPr="001316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</w:t>
            </w:r>
          </w:p>
        </w:tc>
        <w:tc>
          <w:tcPr>
            <w:tcW w:w="620" w:type="dxa"/>
          </w:tcPr>
          <w:p w:rsidR="0056481E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56481E" w:rsidRDefault="004C5C0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716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56481E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56481E" w:rsidRPr="0037654F" w:rsidRDefault="005648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842DBD">
        <w:tc>
          <w:tcPr>
            <w:tcW w:w="554" w:type="dxa"/>
          </w:tcPr>
          <w:p w:rsidR="001566CE" w:rsidRPr="0037654F" w:rsidRDefault="0056481E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42" w:type="dxa"/>
          </w:tcPr>
          <w:p w:rsidR="00950CFA" w:rsidRDefault="00950CFA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Czujnik do ciągłego pomiaru rzutu serca na podstawie analizy fali tętna, wykrywający ryzyko wystąpienia hipotensji,</w:t>
            </w:r>
            <w:r w:rsidR="00CD0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jednorazowego użytku, sterylny , </w:t>
            </w: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składający się z: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• czujnika o częstotliwości własnej ≥ 200 Hz z systemem płuczącym w postaci wielokierunkowego wypustka,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• linii płuczącej min 150 cm (+/- 5 cm), 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• linii tętniczej  min 213 cm, z kranikiem oznaczonym czerwonym koreczkiem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• dwóch kraników trójdrożnych 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• dwóch niezależnych gniazd sygnału ciśnienia w czujniku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Dodatkowo czujnik musi spełniać kryteria: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• szybkość przepływu w urządzeniu płuczącym przy ciśnieniu w worku i.v. do 300 mm Hg-3ml/godzinę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• brak konieczności kalibracji czujnika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•  połączenia gniazd sygnału ciśnienia – bezpinowe</w:t>
            </w:r>
          </w:p>
          <w:p w:rsidR="008B6331" w:rsidRPr="008B6331" w:rsidRDefault="008B6331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•  zestaw musi posiadać wyjście na monitor przyłóżkowy z sygnałem inwazyjnego ciśnienia</w:t>
            </w:r>
          </w:p>
          <w:p w:rsidR="00724C99" w:rsidRDefault="008B6331" w:rsidP="00CD0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Czujnik musi współpracować z monitorem rzutu serca </w:t>
            </w:r>
            <w:r w:rsidR="00CD0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B63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wyposażonym w oprogramowanie umożliwiające wykrycie ryzyka wystąpienia hipotens</w:t>
            </w:r>
            <w:r w:rsidR="00CD0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ji.</w:t>
            </w:r>
          </w:p>
          <w:p w:rsidR="00CD078D" w:rsidRPr="00CD078D" w:rsidRDefault="00CD078D" w:rsidP="00CD0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</w:tcPr>
          <w:p w:rsidR="001566CE" w:rsidRPr="0037654F" w:rsidRDefault="008B633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Szt.</w:t>
            </w:r>
          </w:p>
        </w:tc>
        <w:tc>
          <w:tcPr>
            <w:tcW w:w="656" w:type="dxa"/>
          </w:tcPr>
          <w:p w:rsidR="001566CE" w:rsidRPr="0037654F" w:rsidRDefault="004C5C0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71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B605B6" w:rsidRPr="00B605B6" w:rsidRDefault="00B605B6" w:rsidP="00B605B6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B605B6">
        <w:rPr>
          <w:rFonts w:ascii="Times New Roman" w:hAnsi="Times New Roman" w:cs="Times New Roman"/>
          <w:sz w:val="21"/>
          <w:szCs w:val="21"/>
        </w:rPr>
        <w:t xml:space="preserve">………………………….. </w:t>
      </w:r>
    </w:p>
    <w:p w:rsidR="004F4C4C" w:rsidRPr="0037654F" w:rsidRDefault="00B605B6" w:rsidP="00B605B6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B605B6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BC4" w:rsidRDefault="009E7BC4" w:rsidP="006E1847">
      <w:pPr>
        <w:spacing w:after="0" w:line="240" w:lineRule="auto"/>
      </w:pPr>
      <w:r>
        <w:separator/>
      </w:r>
    </w:p>
  </w:endnote>
  <w:endnote w:type="continuationSeparator" w:id="0">
    <w:p w:rsidR="009E7BC4" w:rsidRDefault="009E7BC4" w:rsidP="006E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BC4" w:rsidRDefault="009E7BC4" w:rsidP="006E1847">
      <w:pPr>
        <w:spacing w:after="0" w:line="240" w:lineRule="auto"/>
      </w:pPr>
      <w:r>
        <w:separator/>
      </w:r>
    </w:p>
  </w:footnote>
  <w:footnote w:type="continuationSeparator" w:id="0">
    <w:p w:rsidR="009E7BC4" w:rsidRDefault="009E7BC4" w:rsidP="006E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847" w:rsidRDefault="006E1847">
    <w:pPr>
      <w:pStyle w:val="Nagwek"/>
    </w:pPr>
    <w:r>
      <w:t>Załącznik nr 2.2 do SWZ, PN-72/23/KT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67"/>
    <w:rsid w:val="00035660"/>
    <w:rsid w:val="00040405"/>
    <w:rsid w:val="00053C15"/>
    <w:rsid w:val="0006494B"/>
    <w:rsid w:val="00083443"/>
    <w:rsid w:val="00090282"/>
    <w:rsid w:val="000E0A9F"/>
    <w:rsid w:val="000E512A"/>
    <w:rsid w:val="000F6F9D"/>
    <w:rsid w:val="0012738A"/>
    <w:rsid w:val="00130F53"/>
    <w:rsid w:val="00131682"/>
    <w:rsid w:val="00140596"/>
    <w:rsid w:val="00140987"/>
    <w:rsid w:val="001477CC"/>
    <w:rsid w:val="001566CE"/>
    <w:rsid w:val="00172EEB"/>
    <w:rsid w:val="0017624E"/>
    <w:rsid w:val="001B66F4"/>
    <w:rsid w:val="001F5722"/>
    <w:rsid w:val="002145FF"/>
    <w:rsid w:val="00222DF2"/>
    <w:rsid w:val="00257204"/>
    <w:rsid w:val="00266259"/>
    <w:rsid w:val="002777C4"/>
    <w:rsid w:val="00283672"/>
    <w:rsid w:val="002B7370"/>
    <w:rsid w:val="003552C9"/>
    <w:rsid w:val="00370711"/>
    <w:rsid w:val="0037654F"/>
    <w:rsid w:val="003919A4"/>
    <w:rsid w:val="003A70A7"/>
    <w:rsid w:val="003C1322"/>
    <w:rsid w:val="003E0644"/>
    <w:rsid w:val="003E7469"/>
    <w:rsid w:val="00401C8F"/>
    <w:rsid w:val="00416CEF"/>
    <w:rsid w:val="00440522"/>
    <w:rsid w:val="00465DBB"/>
    <w:rsid w:val="00476694"/>
    <w:rsid w:val="00477663"/>
    <w:rsid w:val="0049446E"/>
    <w:rsid w:val="004C5C02"/>
    <w:rsid w:val="004F4C4C"/>
    <w:rsid w:val="005121F3"/>
    <w:rsid w:val="005374AA"/>
    <w:rsid w:val="0056481E"/>
    <w:rsid w:val="005A09E2"/>
    <w:rsid w:val="005C57F8"/>
    <w:rsid w:val="005E12A6"/>
    <w:rsid w:val="005E1537"/>
    <w:rsid w:val="005E38A9"/>
    <w:rsid w:val="00675441"/>
    <w:rsid w:val="00691B93"/>
    <w:rsid w:val="00693615"/>
    <w:rsid w:val="006C1742"/>
    <w:rsid w:val="006E1847"/>
    <w:rsid w:val="006E391E"/>
    <w:rsid w:val="006F2F28"/>
    <w:rsid w:val="00724C99"/>
    <w:rsid w:val="0075398B"/>
    <w:rsid w:val="00782944"/>
    <w:rsid w:val="0082095C"/>
    <w:rsid w:val="00842DBD"/>
    <w:rsid w:val="008B6331"/>
    <w:rsid w:val="008D68F3"/>
    <w:rsid w:val="008E6567"/>
    <w:rsid w:val="00950CFA"/>
    <w:rsid w:val="009707FC"/>
    <w:rsid w:val="0097122C"/>
    <w:rsid w:val="009A76A3"/>
    <w:rsid w:val="009D20E7"/>
    <w:rsid w:val="009D3033"/>
    <w:rsid w:val="009D6B94"/>
    <w:rsid w:val="009E3457"/>
    <w:rsid w:val="009E7BC4"/>
    <w:rsid w:val="00A9097C"/>
    <w:rsid w:val="00AA466E"/>
    <w:rsid w:val="00AA504F"/>
    <w:rsid w:val="00AC2498"/>
    <w:rsid w:val="00AF1BD2"/>
    <w:rsid w:val="00B605B6"/>
    <w:rsid w:val="00B81BBF"/>
    <w:rsid w:val="00BD74D1"/>
    <w:rsid w:val="00BF0B9B"/>
    <w:rsid w:val="00BF427F"/>
    <w:rsid w:val="00C000A5"/>
    <w:rsid w:val="00C52FA0"/>
    <w:rsid w:val="00C624A6"/>
    <w:rsid w:val="00C62DA7"/>
    <w:rsid w:val="00C6423E"/>
    <w:rsid w:val="00CD078D"/>
    <w:rsid w:val="00CF5F90"/>
    <w:rsid w:val="00D00980"/>
    <w:rsid w:val="00D70D1D"/>
    <w:rsid w:val="00DA1884"/>
    <w:rsid w:val="00DA1997"/>
    <w:rsid w:val="00E01639"/>
    <w:rsid w:val="00E40F28"/>
    <w:rsid w:val="00E54193"/>
    <w:rsid w:val="00E64F2A"/>
    <w:rsid w:val="00E857C3"/>
    <w:rsid w:val="00EA2CED"/>
    <w:rsid w:val="00EF13EF"/>
    <w:rsid w:val="00F04965"/>
    <w:rsid w:val="00F250B0"/>
    <w:rsid w:val="00F464F9"/>
    <w:rsid w:val="00F52C63"/>
    <w:rsid w:val="00F544C9"/>
    <w:rsid w:val="00FA1466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66C02-EE16-4F4F-A5CB-E791307B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4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847"/>
  </w:style>
  <w:style w:type="paragraph" w:styleId="Stopka">
    <w:name w:val="footer"/>
    <w:basedOn w:val="Normalny"/>
    <w:link w:val="StopkaZnak"/>
    <w:uiPriority w:val="99"/>
    <w:unhideWhenUsed/>
    <w:rsid w:val="006E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2</cp:revision>
  <dcterms:created xsi:type="dcterms:W3CDTF">2023-03-14T11:38:00Z</dcterms:created>
  <dcterms:modified xsi:type="dcterms:W3CDTF">2023-03-14T11:38:00Z</dcterms:modified>
</cp:coreProperties>
</file>